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6"/>
        <w:gridCol w:w="7699"/>
      </w:tblGrid>
      <w:tr w:rsidR="006B4AAB" w:rsidTr="005C001B"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4AAB" w:rsidRDefault="006B4AAB" w:rsidP="005C001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735" cy="949960"/>
                  <wp:effectExtent l="38100" t="19050" r="18415" b="21590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949960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5" w:type="pct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B4AAB" w:rsidRPr="00725DBF" w:rsidRDefault="006B4AAB" w:rsidP="005C001B">
            <w:pPr>
              <w:jc w:val="center"/>
              <w:rPr>
                <w:sz w:val="44"/>
                <w:szCs w:val="44"/>
              </w:rPr>
            </w:pPr>
            <w:proofErr w:type="spellStart"/>
            <w:r w:rsidRPr="00725DBF">
              <w:rPr>
                <w:b/>
                <w:sz w:val="44"/>
                <w:szCs w:val="44"/>
              </w:rPr>
              <w:t>Bay</w:t>
            </w:r>
            <w:proofErr w:type="spellEnd"/>
            <w:r w:rsidRPr="00725DBF">
              <w:rPr>
                <w:b/>
                <w:sz w:val="44"/>
                <w:szCs w:val="44"/>
              </w:rPr>
              <w:t xml:space="preserve"> Zoltán Fizikaverseny 20</w:t>
            </w:r>
            <w:r>
              <w:rPr>
                <w:b/>
                <w:sz w:val="44"/>
                <w:szCs w:val="44"/>
              </w:rPr>
              <w:t>18</w:t>
            </w:r>
            <w:r w:rsidRPr="00725DBF">
              <w:rPr>
                <w:b/>
                <w:sz w:val="44"/>
                <w:szCs w:val="44"/>
              </w:rPr>
              <w:t>/20</w:t>
            </w:r>
            <w:r>
              <w:rPr>
                <w:b/>
                <w:sz w:val="44"/>
                <w:szCs w:val="44"/>
              </w:rPr>
              <w:t>19</w:t>
            </w:r>
            <w:r w:rsidRPr="00725DBF">
              <w:rPr>
                <w:b/>
                <w:sz w:val="44"/>
                <w:szCs w:val="44"/>
              </w:rPr>
              <w:t>.</w:t>
            </w:r>
          </w:p>
          <w:p w:rsidR="006B4AAB" w:rsidRPr="00725DBF" w:rsidRDefault="003F4C78" w:rsidP="005C001B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B4AAB" w:rsidRPr="00725DBF">
              <w:rPr>
                <w:b/>
                <w:sz w:val="28"/>
                <w:szCs w:val="28"/>
              </w:rPr>
              <w:t>. forduló</w:t>
            </w:r>
          </w:p>
          <w:p w:rsidR="006B4AAB" w:rsidRPr="00725DBF" w:rsidRDefault="006B4AAB" w:rsidP="005C001B">
            <w:pPr>
              <w:spacing w:after="60"/>
              <w:jc w:val="center"/>
              <w:rPr>
                <w:b/>
                <w:sz w:val="28"/>
                <w:szCs w:val="28"/>
              </w:rPr>
            </w:pPr>
            <w:r w:rsidRPr="00725DBF">
              <w:rPr>
                <w:b/>
                <w:color w:val="FF0000"/>
                <w:sz w:val="28"/>
                <w:szCs w:val="28"/>
              </w:rPr>
              <w:t>MEGOLDÁSOK</w:t>
            </w:r>
          </w:p>
          <w:p w:rsidR="006B4AAB" w:rsidRPr="00725DBF" w:rsidRDefault="006B4AAB" w:rsidP="005C001B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B</w:t>
            </w:r>
            <w:r w:rsidRPr="00725DBF">
              <w:rPr>
                <w:b/>
                <w:i/>
                <w:color w:val="0000FF"/>
                <w:sz w:val="28"/>
                <w:szCs w:val="28"/>
              </w:rPr>
              <w:t xml:space="preserve"> kategória</w:t>
            </w:r>
          </w:p>
        </w:tc>
      </w:tr>
    </w:tbl>
    <w:p w:rsidR="00056B01" w:rsidRDefault="00056B01"/>
    <w:p w:rsidR="00E205B4" w:rsidRDefault="006B4AAB" w:rsidP="002A2AF9">
      <w:pPr>
        <w:spacing w:after="120"/>
        <w:rPr>
          <w:b/>
        </w:rPr>
      </w:pPr>
      <w:r w:rsidRPr="006B4AAB">
        <w:rPr>
          <w:b/>
        </w:rPr>
        <w:t>1.</w:t>
      </w:r>
      <w:r>
        <w:rPr>
          <w:b/>
        </w:rPr>
        <w:t xml:space="preserve"> </w:t>
      </w:r>
      <w:r w:rsidRPr="006B4AAB">
        <w:rPr>
          <w:b/>
        </w:rPr>
        <w:t>feladat</w:t>
      </w:r>
    </w:p>
    <w:p w:rsidR="006B4AAB" w:rsidRPr="001E7E86" w:rsidRDefault="006B4AAB" w:rsidP="002A2AF9">
      <w:pPr>
        <w:ind w:left="284"/>
      </w:pPr>
      <w:proofErr w:type="gramStart"/>
      <w:r w:rsidRPr="001E7E86">
        <w:rPr>
          <w:i/>
        </w:rPr>
        <w:t>a</w:t>
      </w:r>
      <w:proofErr w:type="gramEnd"/>
      <w:r w:rsidRPr="001E7E86">
        <w:rPr>
          <w:i/>
        </w:rPr>
        <w:t xml:space="preserve">) </w:t>
      </w:r>
      <w:r w:rsidRPr="001E7E86">
        <w:rPr>
          <w:b/>
          <w:i/>
        </w:rPr>
        <w:t>C</w:t>
      </w:r>
      <w:r w:rsidR="001E7E86">
        <w:t xml:space="preserve"> </w:t>
      </w:r>
      <w:r w:rsidRPr="001E7E86">
        <w:tab/>
        <w:t>2 pont</w:t>
      </w:r>
    </w:p>
    <w:p w:rsidR="006B4AAB" w:rsidRPr="001E7E86" w:rsidRDefault="006B4AAB" w:rsidP="002A2AF9">
      <w:pPr>
        <w:ind w:left="284"/>
      </w:pPr>
      <w:r w:rsidRPr="001E7E86">
        <w:rPr>
          <w:i/>
        </w:rPr>
        <w:t xml:space="preserve">b) </w:t>
      </w:r>
      <w:r w:rsidRPr="001E7E86">
        <w:rPr>
          <w:b/>
          <w:i/>
        </w:rPr>
        <w:t>C</w:t>
      </w:r>
      <w:r w:rsidR="001E7E86">
        <w:t xml:space="preserve"> </w:t>
      </w:r>
      <w:r w:rsidRPr="001E7E86">
        <w:tab/>
        <w:t>2 pont</w:t>
      </w:r>
    </w:p>
    <w:p w:rsidR="006B4AAB" w:rsidRPr="001E7E86" w:rsidRDefault="006B4AAB" w:rsidP="002A2AF9">
      <w:pPr>
        <w:ind w:left="284"/>
      </w:pPr>
      <w:r w:rsidRPr="001E7E86">
        <w:rPr>
          <w:i/>
        </w:rPr>
        <w:t xml:space="preserve">c) </w:t>
      </w:r>
      <w:r w:rsidRPr="001E7E86">
        <w:rPr>
          <w:b/>
          <w:i/>
        </w:rPr>
        <w:t>D</w:t>
      </w:r>
      <w:r w:rsidR="001E7E86">
        <w:t xml:space="preserve"> </w:t>
      </w:r>
      <w:r w:rsidRPr="001E7E86">
        <w:tab/>
        <w:t>2 pont</w:t>
      </w:r>
    </w:p>
    <w:p w:rsidR="006B4AAB" w:rsidRPr="001E7E86" w:rsidRDefault="006B4AAB" w:rsidP="002A2AF9">
      <w:pPr>
        <w:ind w:left="284"/>
      </w:pPr>
      <w:r w:rsidRPr="001E7E86">
        <w:rPr>
          <w:i/>
        </w:rPr>
        <w:t xml:space="preserve">d) </w:t>
      </w:r>
      <w:proofErr w:type="gramStart"/>
      <w:r w:rsidRPr="001E7E86">
        <w:rPr>
          <w:b/>
          <w:i/>
        </w:rPr>
        <w:t>A</w:t>
      </w:r>
      <w:proofErr w:type="gramEnd"/>
      <w:r w:rsidR="001E7E86">
        <w:t xml:space="preserve"> </w:t>
      </w:r>
      <w:r w:rsidRPr="001E7E86">
        <w:tab/>
        <w:t>2 pont</w:t>
      </w:r>
    </w:p>
    <w:p w:rsidR="006B4AAB" w:rsidRPr="001E7E86" w:rsidRDefault="006B4AAB" w:rsidP="002A2AF9">
      <w:pPr>
        <w:ind w:left="284"/>
      </w:pPr>
      <w:proofErr w:type="gramStart"/>
      <w:r w:rsidRPr="001E7E86">
        <w:rPr>
          <w:i/>
        </w:rPr>
        <w:t>e</w:t>
      </w:r>
      <w:proofErr w:type="gramEnd"/>
      <w:r w:rsidRPr="001E7E86">
        <w:rPr>
          <w:i/>
        </w:rPr>
        <w:t xml:space="preserve">) </w:t>
      </w:r>
      <w:r w:rsidRPr="001E7E86">
        <w:rPr>
          <w:b/>
          <w:i/>
        </w:rPr>
        <w:t>B</w:t>
      </w:r>
      <w:r w:rsidR="001E7E86">
        <w:t xml:space="preserve"> </w:t>
      </w:r>
      <w:r w:rsidRPr="001E7E86">
        <w:tab/>
        <w:t>2 pont</w:t>
      </w:r>
    </w:p>
    <w:p w:rsidR="006B4AAB" w:rsidRPr="001E7E86" w:rsidRDefault="006B4AAB" w:rsidP="002A2AF9">
      <w:pPr>
        <w:jc w:val="right"/>
        <w:rPr>
          <w:b/>
          <w:i/>
          <w:color w:val="0000FF"/>
        </w:rPr>
      </w:pPr>
      <w:r w:rsidRPr="001E7E86">
        <w:rPr>
          <w:b/>
          <w:i/>
          <w:color w:val="0000FF"/>
        </w:rPr>
        <w:t>5 x 2 pont = 10 pont</w:t>
      </w:r>
    </w:p>
    <w:p w:rsidR="001E1B1A" w:rsidRDefault="001E1B1A" w:rsidP="00E205B4">
      <w:pPr>
        <w:jc w:val="both"/>
      </w:pPr>
    </w:p>
    <w:p w:rsidR="001E1B1A" w:rsidRDefault="001E1B1A" w:rsidP="00E205B4">
      <w:pPr>
        <w:jc w:val="both"/>
      </w:pPr>
    </w:p>
    <w:p w:rsidR="001E1B1A" w:rsidRPr="001974D9" w:rsidRDefault="001974D9" w:rsidP="00005512">
      <w:pPr>
        <w:spacing w:after="120"/>
        <w:jc w:val="both"/>
        <w:rPr>
          <w:b/>
        </w:rPr>
      </w:pPr>
      <w:r w:rsidRPr="001974D9">
        <w:rPr>
          <w:b/>
        </w:rPr>
        <w:t>2. feladat</w:t>
      </w:r>
    </w:p>
    <w:p w:rsidR="00A7485B" w:rsidRDefault="00005512" w:rsidP="002F5E27">
      <w:pPr>
        <w:spacing w:after="120"/>
        <w:ind w:left="284"/>
        <w:jc w:val="both"/>
      </w:pPr>
      <w:proofErr w:type="gramStart"/>
      <w:r w:rsidRPr="00005512">
        <w:rPr>
          <w:i/>
        </w:rPr>
        <w:t>a</w:t>
      </w:r>
      <w:proofErr w:type="gramEnd"/>
      <w:r w:rsidRPr="00005512">
        <w:rPr>
          <w:i/>
        </w:rPr>
        <w:t>)</w:t>
      </w:r>
      <w:r>
        <w:t> </w:t>
      </w:r>
      <w:r w:rsidR="00157871">
        <w:t xml:space="preserve">Az </w:t>
      </w:r>
      <w:r w:rsidR="00157871" w:rsidRPr="00005512">
        <w:rPr>
          <w:i/>
        </w:rPr>
        <w:t>x</w:t>
      </w:r>
      <w:r w:rsidR="00157871">
        <w:t xml:space="preserve"> távolságban történt zárlat helyéig a vezeték ellenállása egyrészt:</w:t>
      </w:r>
    </w:p>
    <w:p w:rsidR="00157871" w:rsidRPr="00186DB4" w:rsidRDefault="00550D61" w:rsidP="002F5E27">
      <w:pPr>
        <w:spacing w:after="120"/>
        <w:ind w:left="851"/>
        <w:jc w:val="both"/>
      </w:pPr>
      <m:oMathPara>
        <m:oMath>
          <m:r>
            <w:rPr>
              <w:rFonts w:ascii="Cambria Math" w:hAnsi="Cambria Math"/>
            </w:rPr>
            <m:t>R</m:t>
          </m:r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I</m:t>
              </m:r>
            </m:den>
          </m:f>
        </m:oMath>
      </m:oMathPara>
    </w:p>
    <w:p w:rsidR="00157871" w:rsidRDefault="007B31E6" w:rsidP="002F5E27">
      <w:pPr>
        <w:spacing w:after="120"/>
        <w:ind w:left="567"/>
      </w:pPr>
      <w:r>
        <w:t>M</w:t>
      </w:r>
      <w:r w:rsidR="00157871">
        <w:t>ásrészt:</w:t>
      </w:r>
    </w:p>
    <w:p w:rsidR="002C6B14" w:rsidRDefault="002C6B14" w:rsidP="002F5E27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R=ϱ∙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2∙x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2C6B14" w:rsidRDefault="002C6B14" w:rsidP="002F5E27">
      <w:pPr>
        <w:spacing w:after="120"/>
        <w:ind w:left="567"/>
      </w:pPr>
      <w:r>
        <w:t xml:space="preserve">Ezekből a keresett </w:t>
      </w:r>
      <w:r w:rsidRPr="002C6B14">
        <w:rPr>
          <w:i/>
        </w:rPr>
        <w:t>x</w:t>
      </w:r>
      <w:r>
        <w:t xml:space="preserve"> távolság meghatározható:</w:t>
      </w:r>
    </w:p>
    <w:p w:rsidR="002C6B14" w:rsidRPr="0056227C" w:rsidRDefault="002C6B14" w:rsidP="002F5E27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ϱ</m:t>
          </m:r>
          <m:r>
            <m:t>∙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2</m:t>
              </m:r>
              <m:r>
                <m:t>∙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hAnsi="Cambria Math"/>
                </w:rPr>
                <m:t>I</m:t>
              </m:r>
            </m:den>
          </m:f>
          <m:r>
            <w:rPr>
              <w:rFonts w:ascii="Cambria Math"/>
            </w:rPr>
            <m:t xml:space="preserve">          </m:t>
          </m:r>
          <m:r>
            <w:rPr>
              <w:rFonts w:hAnsi="Cambria Math"/>
            </w:rPr>
            <m:t>⟹</m:t>
          </m:r>
          <m:r>
            <w:rPr>
              <w:rFonts w:ascii="Cambria Math"/>
            </w:rPr>
            <m:t xml:space="preserve">          </m:t>
          </m:r>
          <m:r>
            <w:rPr>
              <w:rFonts w:ascii="Cambria Math" w:hAnsi="Cambria Math"/>
            </w:rPr>
            <m:t>x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  <m:r>
                <m:t>∙</m:t>
              </m:r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/>
                </w:rPr>
                <m:t>2</m:t>
              </m:r>
              <m:r>
                <m:t>∙</m:t>
              </m:r>
              <m:r>
                <w:rPr>
                  <w:rFonts w:ascii="Cambria Math" w:hAnsi="Cambria Math"/>
                </w:rPr>
                <m:t>I</m:t>
              </m:r>
              <m:r>
                <m:t>∙</m:t>
              </m:r>
              <m:r>
                <w:rPr>
                  <w:rFonts w:ascii="Cambria Math" w:hAnsi="Cambria Math"/>
                </w:rPr>
                <m:t>ϱ</m:t>
              </m:r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 xml:space="preserve">8 </m:t>
              </m:r>
              <m:r>
                <m:rPr>
                  <m:nor/>
                </m:rPr>
                <m:t>V</m:t>
              </m:r>
              <m:r>
                <m:t>∙</m:t>
              </m:r>
              <m:r>
                <w:rPr>
                  <w:rFonts w:ascii="Cambria Math"/>
                </w:rPr>
                <m:t>0,5</m:t>
              </m:r>
              <m:r>
                <m:t>∙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>6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m:t>m</m:t>
                  </m:r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/>
                </w:rPr>
                <m:t>2</m:t>
              </m:r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 xml:space="preserve">0,03 </m:t>
              </m:r>
              <m:r>
                <m:rPr>
                  <m:nor/>
                </m:rPr>
                <m:t>A</m:t>
              </m:r>
              <m:r>
                <m:t>∙</m:t>
              </m:r>
              <m:r>
                <w:rPr>
                  <w:rFonts w:ascii="Cambria Math"/>
                </w:rPr>
                <m:t>1,7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>8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Ω∙m</m:t>
              </m:r>
            </m:den>
          </m:f>
          <m:r>
            <w:rPr>
              <w:rFonts w:ascii="Cambria Math"/>
            </w:rPr>
            <m:t>≈</m:t>
          </m:r>
          <m:r>
            <w:rPr>
              <w:rFonts w:ascii="Cambria Math"/>
            </w:rPr>
            <m:t xml:space="preserve">3922 </m:t>
          </m:r>
          <m:r>
            <m:rPr>
              <m:nor/>
            </m:rPr>
            <m:t>m</m:t>
          </m:r>
        </m:oMath>
      </m:oMathPara>
    </w:p>
    <w:p w:rsidR="002F5E27" w:rsidRPr="002F5E27" w:rsidRDefault="002F5E27" w:rsidP="002F5E27">
      <w:pPr>
        <w:spacing w:after="120"/>
        <w:ind w:left="567"/>
        <w:jc w:val="right"/>
        <w:rPr>
          <w:color w:val="0000FF"/>
        </w:rPr>
      </w:pPr>
      <w:r>
        <w:rPr>
          <w:i/>
          <w:color w:val="0000FF"/>
        </w:rPr>
        <w:t>6</w:t>
      </w:r>
      <w:r w:rsidRPr="002F5E27">
        <w:rPr>
          <w:i/>
          <w:color w:val="0000FF"/>
        </w:rPr>
        <w:t xml:space="preserve"> pont</w:t>
      </w:r>
    </w:p>
    <w:p w:rsidR="00CA10C7" w:rsidRDefault="002F5E27" w:rsidP="00962159">
      <w:pPr>
        <w:tabs>
          <w:tab w:val="left" w:pos="1948"/>
        </w:tabs>
        <w:spacing w:after="120"/>
        <w:ind w:left="568" w:hanging="284"/>
        <w:jc w:val="both"/>
      </w:pPr>
      <w:r w:rsidRPr="00962159">
        <w:rPr>
          <w:i/>
        </w:rPr>
        <w:t>b)</w:t>
      </w:r>
      <w:r>
        <w:t> </w:t>
      </w:r>
      <w:proofErr w:type="gramStart"/>
      <w:r>
        <w:t>A</w:t>
      </w:r>
      <w:proofErr w:type="gramEnd"/>
      <w:r>
        <w:t xml:space="preserve"> </w:t>
      </w:r>
      <w:r w:rsidR="006D127E">
        <w:t xml:space="preserve">feszültség a </w:t>
      </w:r>
      <w:r>
        <w:t>zárlat megsz</w:t>
      </w:r>
      <w:r w:rsidR="006D127E">
        <w:t>ü</w:t>
      </w:r>
      <w:r>
        <w:t xml:space="preserve">ntetése után </w:t>
      </w:r>
      <w:r w:rsidR="006D127E">
        <w:t>is ugyanakkora maradt</w:t>
      </w:r>
      <w:r w:rsidR="00CA10C7">
        <w:t>, ezért</w:t>
      </w:r>
    </w:p>
    <w:p w:rsidR="00CA10C7" w:rsidRDefault="00481132" w:rsidP="00CA10C7">
      <w:pPr>
        <w:tabs>
          <w:tab w:val="left" w:pos="1948"/>
        </w:tabs>
        <w:spacing w:after="120"/>
        <w:ind w:left="851" w:hanging="1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 xml:space="preserve">          </m:t>
          </m:r>
          <m:r>
            <w:rPr>
              <w:rFonts w:ascii="Cambria Math" w:hAnsi="Cambria Math"/>
            </w:rPr>
            <m:t>⟹</m:t>
          </m:r>
          <m:r>
            <w:rPr>
              <w:rFonts w:ascii="Cambria Math"/>
            </w:rPr>
            <m:t xml:space="preserve">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</m:oMath>
      </m:oMathPara>
    </w:p>
    <w:p w:rsidR="002C6B14" w:rsidRDefault="00CA10C7" w:rsidP="00CA10C7">
      <w:pPr>
        <w:tabs>
          <w:tab w:val="left" w:pos="1948"/>
        </w:tabs>
        <w:spacing w:after="120"/>
        <w:ind w:left="568" w:hanging="1"/>
        <w:jc w:val="both"/>
      </w:pPr>
      <w:r>
        <w:t>A</w:t>
      </w:r>
      <w:r w:rsidR="002F5E27">
        <w:t xml:space="preserve"> </w:t>
      </w:r>
      <w:r>
        <w:t xml:space="preserve">huzal ellenállása egyenesen arányos a hosszával, ezért az ellenállások aránya megegyezik az </w:t>
      </w:r>
      <w:r w:rsidR="002F5E27">
        <w:t>áramkörbe kapcsolt vezeték</w:t>
      </w:r>
      <w:r>
        <w:t>ek</w:t>
      </w:r>
      <w:r w:rsidR="002F5E27">
        <w:t xml:space="preserve"> hossz</w:t>
      </w:r>
      <w:r>
        <w:t>ának arányával. Emiatt:</w:t>
      </w:r>
    </w:p>
    <w:p w:rsidR="00157871" w:rsidRPr="0056227C" w:rsidRDefault="00481132" w:rsidP="00962159">
      <w:pPr>
        <w:ind w:left="851"/>
        <w:jc w:val="center"/>
      </w:pPr>
      <m:oMathPara>
        <m:oMath>
          <m:sSub>
            <m:sSubPr>
              <m:ctrlPr>
                <w:rPr>
                  <w:rFonts w:asci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 xml:space="preserve"> 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</m:den>
          </m:f>
          <m:r>
            <w:rPr>
              <w:rFonts w:ascii="Cambria Math"/>
            </w:rPr>
            <m:t>∙</m:t>
          </m:r>
          <m:sSub>
            <m:sSubPr>
              <m:ctrlPr>
                <w:rPr>
                  <w:rFonts w:asci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2</m:t>
              </m:r>
              <m:r>
                <m:t>∙</m:t>
              </m:r>
              <m:r>
                <w:rPr>
                  <w:rFonts w:ascii="Cambria Math"/>
                </w:rPr>
                <m:t>x</m:t>
              </m:r>
            </m:num>
            <m:den>
              <m:r>
                <w:rPr>
                  <w:rFonts w:ascii="Cambria Math"/>
                </w:rPr>
                <m:t>2</m:t>
              </m:r>
              <m:r>
                <m:t>∙</m:t>
              </m:r>
              <m:r>
                <w:rPr>
                  <w:rFonts w:ascii="Cambria Math"/>
                </w:rPr>
                <m:t>l</m:t>
              </m:r>
            </m:den>
          </m:f>
          <m:r>
            <w:rPr>
              <w:rFonts w:ascii="Cambria Math"/>
            </w:rPr>
            <m:t>∙</m:t>
          </m:r>
          <m:sSub>
            <m:sSubPr>
              <m:ctrlPr>
                <w:rPr>
                  <w:rFonts w:asci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x</m:t>
              </m:r>
            </m:num>
            <m:den>
              <m:r>
                <w:rPr>
                  <w:rFonts w:ascii="Cambria Math"/>
                </w:rPr>
                <m:t>l</m:t>
              </m:r>
            </m:den>
          </m:f>
          <m:r>
            <w:rPr>
              <w:rFonts w:ascii="Cambria Math"/>
            </w:rPr>
            <m:t>∙</m:t>
          </m:r>
          <m:sSub>
            <m:sSubPr>
              <m:ctrlPr>
                <w:rPr>
                  <w:rFonts w:asci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 xml:space="preserve">3922 </m:t>
              </m:r>
              <m:r>
                <m:rPr>
                  <m:nor/>
                </m:rPr>
                <m:t>m</m:t>
              </m:r>
            </m:num>
            <m:den>
              <m:r>
                <w:rPr>
                  <w:rFonts w:ascii="Cambria Math"/>
                </w:rPr>
                <m:t xml:space="preserve">15000 </m:t>
              </m:r>
              <m:r>
                <m:rPr>
                  <m:nor/>
                </m:rPr>
                <m:t>m</m:t>
              </m:r>
            </m:den>
          </m:f>
          <m:r>
            <w:rPr>
              <w:rFonts w:ascii="Cambria Math"/>
            </w:rPr>
            <m:t>∙</m:t>
          </m:r>
          <m:r>
            <w:rPr>
              <w:rFonts w:ascii="Cambria Math"/>
            </w:rPr>
            <m:t xml:space="preserve">30 </m:t>
          </m:r>
          <m:r>
            <m:rPr>
              <m:nor/>
            </m:rPr>
            <m:t>mA</m:t>
          </m:r>
          <m:r>
            <w:rPr>
              <w:rFonts w:ascii="Cambria Math"/>
            </w:rPr>
            <m:t>≈</m:t>
          </m:r>
          <m:r>
            <w:rPr>
              <w:rFonts w:ascii="Cambria Math"/>
            </w:rPr>
            <m:t xml:space="preserve">7,84 </m:t>
          </m:r>
          <m:r>
            <m:rPr>
              <m:nor/>
            </m:rPr>
            <m:t>mA</m:t>
          </m:r>
        </m:oMath>
      </m:oMathPara>
    </w:p>
    <w:p w:rsidR="00157871" w:rsidRPr="00962159" w:rsidRDefault="00962159" w:rsidP="00962159">
      <w:pPr>
        <w:pStyle w:val="Listaszerbekezds"/>
        <w:ind w:left="567"/>
        <w:jc w:val="right"/>
        <w:rPr>
          <w:b/>
          <w:color w:val="0000FF"/>
        </w:rPr>
      </w:pPr>
      <w:r w:rsidRPr="00962159">
        <w:rPr>
          <w:b/>
          <w:i/>
          <w:color w:val="0000FF"/>
        </w:rPr>
        <w:t>4</w:t>
      </w:r>
      <w:r w:rsidR="00550D61" w:rsidRPr="00962159">
        <w:rPr>
          <w:b/>
          <w:i/>
          <w:color w:val="0000FF"/>
        </w:rPr>
        <w:t xml:space="preserve"> pont</w:t>
      </w:r>
    </w:p>
    <w:p w:rsidR="00550D61" w:rsidRPr="00962159" w:rsidRDefault="00A7485B" w:rsidP="00962159">
      <w:pPr>
        <w:jc w:val="right"/>
        <w:rPr>
          <w:b/>
          <w:i/>
          <w:color w:val="0000FF"/>
        </w:rPr>
      </w:pPr>
      <w:r w:rsidRPr="00962159">
        <w:rPr>
          <w:b/>
          <w:i/>
          <w:color w:val="0000FF"/>
        </w:rPr>
        <w:t>6</w:t>
      </w:r>
      <w:r w:rsidR="00550D61" w:rsidRPr="00962159">
        <w:rPr>
          <w:b/>
          <w:i/>
          <w:color w:val="0000FF"/>
        </w:rPr>
        <w:t xml:space="preserve"> + </w:t>
      </w:r>
      <w:r w:rsidRPr="00962159">
        <w:rPr>
          <w:b/>
          <w:i/>
          <w:color w:val="0000FF"/>
        </w:rPr>
        <w:t>4</w:t>
      </w:r>
      <w:r w:rsidR="00550D61" w:rsidRPr="00962159">
        <w:rPr>
          <w:b/>
          <w:i/>
          <w:color w:val="0000FF"/>
        </w:rPr>
        <w:t xml:space="preserve"> = 10 pont</w:t>
      </w:r>
    </w:p>
    <w:p w:rsidR="00550D61" w:rsidRDefault="00550D61" w:rsidP="00F628B0">
      <w:pPr>
        <w:jc w:val="both"/>
      </w:pPr>
    </w:p>
    <w:p w:rsidR="008B00BC" w:rsidRDefault="008B00BC">
      <w:pPr>
        <w:spacing w:after="160" w:line="259" w:lineRule="auto"/>
      </w:pPr>
      <w:r>
        <w:br w:type="page"/>
      </w:r>
    </w:p>
    <w:p w:rsidR="00C1412D" w:rsidRDefault="001974D9" w:rsidP="008B00BC">
      <w:pPr>
        <w:spacing w:after="120"/>
        <w:jc w:val="both"/>
        <w:rPr>
          <w:b/>
        </w:rPr>
      </w:pPr>
      <w:r w:rsidRPr="001974D9">
        <w:rPr>
          <w:b/>
        </w:rPr>
        <w:lastRenderedPageBreak/>
        <w:t>3. feladat</w:t>
      </w:r>
    </w:p>
    <w:p w:rsidR="008B00BC" w:rsidRDefault="008B00BC" w:rsidP="00626475">
      <w:pPr>
        <w:spacing w:after="120"/>
        <w:jc w:val="both"/>
      </w:pPr>
      <w:r w:rsidRPr="008B00BC">
        <w:t>Vizsgáljuk a mozgást</w:t>
      </w:r>
      <w:r>
        <w:t xml:space="preserve"> olyan koordinátarendszerben, amelynek origója a proton indulási helyzeténél van, </w:t>
      </w:r>
      <w:r w:rsidR="00B213B1">
        <w:t xml:space="preserve">és az </w:t>
      </w:r>
      <w:r w:rsidRPr="002C0730">
        <w:rPr>
          <w:i/>
        </w:rPr>
        <w:t>x</w:t>
      </w:r>
      <w:r w:rsidR="00B213B1">
        <w:t xml:space="preserve"> </w:t>
      </w:r>
      <w:r>
        <w:t xml:space="preserve">tengelye </w:t>
      </w:r>
      <w:r w:rsidR="002C0730">
        <w:t xml:space="preserve">(a feladatlap rajzát figyelembe véve) vízszintesen jobbra, az </w:t>
      </w:r>
      <w:r w:rsidR="002C0730" w:rsidRPr="002C0730">
        <w:rPr>
          <w:i/>
        </w:rPr>
        <w:t>y</w:t>
      </w:r>
      <w:r w:rsidR="00B213B1">
        <w:t> </w:t>
      </w:r>
      <w:r w:rsidR="002C0730">
        <w:t>tengely</w:t>
      </w:r>
      <w:r w:rsidR="00B213B1">
        <w:t>e</w:t>
      </w:r>
      <w:r w:rsidR="002C0730">
        <w:t xml:space="preserve"> pedig függőlegesen felfelé mutat.</w:t>
      </w:r>
      <w:r w:rsidR="004D3A04">
        <w:t xml:space="preserve"> A </w:t>
      </w:r>
      <w:r w:rsidR="005108E0">
        <w:t xml:space="preserve">protonra vízszintesen nem hat erő, így </w:t>
      </w:r>
      <w:r w:rsidR="005108E0" w:rsidRPr="005108E0">
        <w:rPr>
          <w:i/>
        </w:rPr>
        <w:t>x</w:t>
      </w:r>
      <w:r w:rsidR="005108E0">
        <w:t xml:space="preserve"> irányban egyenes vonalú, egyenletes mozgást végez.  A protonra ható </w:t>
      </w:r>
      <w:r w:rsidR="00F92E6F">
        <w:t>nehézségi</w:t>
      </w:r>
      <w:r w:rsidR="005108E0">
        <w:t xml:space="preserve"> erő elhanyagolható az elektromos mező által kifejtett állandó erőhöz képest, melynek hatására a proton lefelé gyorsul. A proton </w:t>
      </w:r>
      <w:r w:rsidR="00F92E6F">
        <w:t>így</w:t>
      </w:r>
      <w:r w:rsidR="005108E0">
        <w:t xml:space="preserve"> az y irányban egyenes vonalú, egyenletesen változó mozgást végez. A két mozgás eredőjeként </w:t>
      </w:r>
      <w:r w:rsidR="0056227C">
        <w:t xml:space="preserve">(a ferde hajításhoz hasonlóan) </w:t>
      </w:r>
      <w:r w:rsidR="005108E0">
        <w:t>a proton parabolapályán mozog.</w:t>
      </w:r>
    </w:p>
    <w:p w:rsidR="00C1412D" w:rsidRDefault="008B00BC" w:rsidP="00E002B9">
      <w:pPr>
        <w:spacing w:after="120"/>
        <w:ind w:left="568" w:hanging="284"/>
        <w:jc w:val="both"/>
      </w:pPr>
      <w:proofErr w:type="gramStart"/>
      <w:r w:rsidRPr="008B00BC">
        <w:rPr>
          <w:i/>
        </w:rPr>
        <w:t>a</w:t>
      </w:r>
      <w:proofErr w:type="gramEnd"/>
      <w:r w:rsidRPr="008B00BC">
        <w:rPr>
          <w:i/>
        </w:rPr>
        <w:t>)</w:t>
      </w:r>
      <w:r>
        <w:t> </w:t>
      </w:r>
      <w:r w:rsidR="00C1412D">
        <w:t>A proton</w:t>
      </w:r>
      <w:r w:rsidR="00626475">
        <w:t>nak akkor lesz a l</w:t>
      </w:r>
      <w:r w:rsidR="00C1412D">
        <w:t>egkisebb a sebessége</w:t>
      </w:r>
      <w:r w:rsidR="00626475">
        <w:t xml:space="preserve">, </w:t>
      </w:r>
      <w:r w:rsidR="00C1412D">
        <w:t>amikor a függőleges sebessége zérus.</w:t>
      </w:r>
      <w:r w:rsidR="002F2C2F">
        <w:t xml:space="preserve"> A proton </w:t>
      </w:r>
      <w:r w:rsidR="00083EDE">
        <w:t xml:space="preserve">függőleges </w:t>
      </w:r>
      <w:r w:rsidR="002F2C2F">
        <w:t xml:space="preserve">gyorsulása </w:t>
      </w:r>
      <w:r w:rsidR="00E002B9">
        <w:t>Newton II. törvénye alapján</w:t>
      </w:r>
      <w:r w:rsidR="002F2C2F">
        <w:t>:</w:t>
      </w:r>
    </w:p>
    <w:p w:rsidR="002F2C2F" w:rsidRPr="00C1412D" w:rsidRDefault="002F2C2F" w:rsidP="00E002B9">
      <w:pPr>
        <w:pStyle w:val="Listaszerbekezds"/>
        <w:spacing w:after="120"/>
        <w:ind w:left="851"/>
        <w:contextualSpacing w:val="0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E·Q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</m:oMath>
      </m:oMathPara>
    </w:p>
    <w:p w:rsidR="002F2C2F" w:rsidRDefault="00E002B9" w:rsidP="00E002B9">
      <w:pPr>
        <w:spacing w:after="120"/>
        <w:ind w:left="567" w:hanging="1"/>
        <w:jc w:val="both"/>
      </w:pPr>
      <w:r w:rsidRPr="00E002B9">
        <w:t>A gyor</w:t>
      </w:r>
      <w:r>
        <w:t>sulás definícióját felhasználva</w:t>
      </w:r>
      <w:r w:rsidR="00F92E6F">
        <w:t>:</w:t>
      </w:r>
    </w:p>
    <w:p w:rsidR="00F92E6F" w:rsidRPr="00E002B9" w:rsidRDefault="00E002B9" w:rsidP="00F92E6F">
      <w:pPr>
        <w:pStyle w:val="Listaszerbekezds"/>
        <w:spacing w:after="120"/>
        <w:ind w:left="851"/>
        <w:contextualSpacing w:val="0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∆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/>
                </w:rPr>
                <m:t>·</m:t>
              </m:r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/>
            </w:rPr>
            <m:t xml:space="preserve">          </m:t>
          </m:r>
          <m:r>
            <w:rPr>
              <w:rFonts w:ascii="Cambria Math" w:hAnsi="Cambria Math"/>
            </w:rPr>
            <m:t>⟹</m:t>
          </m:r>
          <m:r>
            <w:rPr>
              <w:rFonts w:ascii="Cambria Math"/>
            </w:rPr>
            <m:t xml:space="preserve">         t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/>
                </w:rPr>
                <m:t>·∆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/>
                </w:rPr>
                <m:t>·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/>
                </w:rPr>
                <m:t>·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0y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/>
                </w:rPr>
                <m:t>·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-m</m:t>
              </m:r>
              <m:r>
                <w:rPr>
                  <w:rFonts w:ascii="Cambria Math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/>
                </w:rPr>
                <m:t>·</m:t>
              </m:r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:rsidR="00E002B9" w:rsidRDefault="0015037B" w:rsidP="00E002B9">
      <w:pPr>
        <w:spacing w:after="120"/>
        <w:ind w:left="567" w:hanging="1"/>
        <w:jc w:val="both"/>
      </w:pPr>
      <m:oMath>
        <m:r>
          <m:rPr>
            <m:sty m:val="p"/>
          </m:rPr>
          <w:rPr>
            <w:rFonts w:ascii="Cambria Math" w:hAnsi="Cambria Math"/>
            <w:noProof/>
          </w:rPr>
          <w:pict>
            <v:group id="_x0000_s1027" editas="canvas" style="position:absolute;left:0;text-align:left;margin-left:125.4pt;margin-top:4.45pt;width:164.8pt;height:141.65pt;z-index:-251658240;mso-position-horizontal:right" coordorigin="6677,6334" coordsize="3296,28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6677;top:6334;width:3296;height:2833" o:preferrelative="f" stroked="t" strokecolor="#7f7f7f [1612]" strokeweight=".5pt">
                <v:fill o:detectmouseclick="t"/>
                <v:path o:extrusionok="t" o:connecttype="none"/>
                <o:lock v:ext="edit" aspectratio="f" text="t"/>
              </v:shape>
              <v:group id="_x0000_s1039" style="position:absolute;left:6939;top:6575;width:3023;height:2460;mso-position-vertical-relative:margin" coordorigin="6775,6612" coordsize="3023,246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7104;top:7480;width:632;height:432;v-text-anchor:middle" stroked="f">
                  <v:textbox inset="0,0,0,0">
                    <w:txbxContent>
                      <w:p w:rsidR="00BC329C" w:rsidRDefault="00BC329C" w:rsidP="00BC329C">
                        <w:pPr>
                          <w:jc w:val="center"/>
                        </w:pPr>
                        <m:oMathPara>
                          <m:oMathParaPr>
                            <m:jc m:val="center"/>
                          </m:oMathParaPr>
                          <m:oMath>
                            <m:r>
                              <w:rPr>
                                <w:rFonts w:ascii="Cambria Math" w:hAnsi="Cambria Math"/>
                              </w:rPr>
                              <m:t>30°</m:t>
                            </m:r>
                          </m:oMath>
                        </m:oMathPara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37" type="#_x0000_t6" style="position:absolute;left:6778;top:7842;width:2455;height:1230;flip:x y" strokeweight=".5pt">
                  <v:stroke dashstyle="dash"/>
                </v:shape>
                <v:shape id="_x0000_s1036" type="#_x0000_t202" style="position:absolute;left:7817;top:7791;width:632;height:432;mso-position-vertical:center;mso-position-vertical-relative:margin;v-text-anchor:middle" stroked="f">
                  <v:textbox inset="0,0,0,0">
                    <w:txbxContent>
                      <w:p w:rsidR="00BC329C" w:rsidRDefault="00BC329C" w:rsidP="00BC329C">
                        <w:pPr>
                          <w:jc w:val="center"/>
                        </w:pPr>
                        <m:oMathPara>
                          <m:oMathParaPr>
                            <m:jc m:val="center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_x0000_s1035" type="#_x0000_t202" style="position:absolute;left:9166;top:7030;width:632;height:432;v-text-anchor:middle" stroked="f">
                  <v:textbox inset="0,0,0,0">
                    <w:txbxContent>
                      <w:p w:rsidR="00BC329C" w:rsidRDefault="00BC329C" w:rsidP="00BC329C">
                        <w:pPr>
                          <w:jc w:val="center"/>
                        </w:pPr>
                        <m:oMathPara>
                          <m:oMathParaPr>
                            <m:jc m:val="center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0y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_x0000_s1034" type="#_x0000_t202" style="position:absolute;left:7585;top:6815;width:632;height:432;v-text-anchor:middle" stroked="f">
                  <v:textbox inset="0,0,0,0">
                    <w:txbxContent>
                      <w:p w:rsidR="00BC329C" w:rsidRDefault="00BC329C" w:rsidP="00BC329C">
                        <w:pPr>
                          <w:jc w:val="center"/>
                        </w:pPr>
                        <m:oMathPara>
                          <m:oMathParaPr>
                            <m:jc m:val="center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group id="_x0000_s1033" style="position:absolute;left:6775;top:6612;width:2458;height:1231" coordorigin="7064,7390" coordsize="1906,863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7065;top:8252;width:1905;height:1" o:connectortype="straight">
                    <v:stroke endarrow="block"/>
                  </v:shape>
                  <v:shape id="_x0000_s1029" type="#_x0000_t32" style="position:absolute;left:8539;top:7820;width:862;height:1;rotation:-90" o:connectortype="straight" o:regroupid="2">
                    <v:stroke endarrow="block"/>
                  </v:shape>
                  <v:shape id="_x0000_s1030" type="#_x0000_t32" style="position:absolute;left:7064;top:7390;width:1906;height:862;flip:y" o:connectortype="straight" o:regroupid="2">
                    <v:stroke endarrow="block"/>
                  </v:shape>
                </v:group>
              </v:group>
              <w10:wrap type="square"/>
            </v:group>
          </w:pict>
        </m:r>
      </m:oMath>
      <w:r w:rsidR="00E002B9">
        <w:t>A rajz alapján belátható, hogy</w:t>
      </w:r>
      <w:r w:rsidR="00083EDE">
        <w:t xml:space="preserve"> a három sebességvektor egy olyan derékszögű háromszöget alkot, amely egy szabályos háromszög fele, így</w:t>
      </w:r>
    </w:p>
    <w:p w:rsidR="00E002B9" w:rsidRPr="00E002B9" w:rsidRDefault="00E002B9" w:rsidP="00E002B9">
      <w:pPr>
        <w:spacing w:after="120"/>
        <w:ind w:left="851" w:hanging="1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0y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C1412D" w:rsidRDefault="00083EDE" w:rsidP="00E002B9">
      <w:pPr>
        <w:pStyle w:val="Listaszerbekezds"/>
        <w:spacing w:after="120"/>
        <w:ind w:left="567"/>
        <w:contextualSpacing w:val="0"/>
        <w:jc w:val="both"/>
      </w:pPr>
      <w:r>
        <w:t>Ezt felhaszná</w:t>
      </w:r>
      <w:r w:rsidR="005B4A19">
        <w:t>l</w:t>
      </w:r>
      <w:r>
        <w:t>va:</w:t>
      </w:r>
    </w:p>
    <w:p w:rsidR="00E002B9" w:rsidRPr="00E002B9" w:rsidRDefault="00E002B9" w:rsidP="00E002B9">
      <w:pPr>
        <w:pStyle w:val="Listaszerbekezds"/>
        <w:spacing w:after="120"/>
        <w:ind w:left="851"/>
        <w:contextualSpacing w:val="0"/>
        <w:jc w:val="both"/>
      </w:pPr>
      <m:oMathPara>
        <m:oMathParaPr>
          <m:jc m:val="left"/>
        </m:oMathParaPr>
        <m:oMath>
          <m:r>
            <w:rPr>
              <w:rFonts w:ascii="Cambria Math"/>
            </w:rPr>
            <m:t>t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-m</m:t>
              </m:r>
              <m:r>
                <w:rPr>
                  <w:rFonts w:ascii="Cambria Math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2∙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/>
                </w:rPr>
                <m:t>·</m:t>
              </m:r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:rsidR="00E002B9" w:rsidRDefault="000605DF" w:rsidP="00E002B9">
      <w:pPr>
        <w:pStyle w:val="Listaszerbekezds"/>
        <w:spacing w:after="120"/>
        <w:ind w:left="567"/>
        <w:contextualSpacing w:val="0"/>
        <w:jc w:val="both"/>
      </w:pPr>
      <w:r>
        <w:t>Figyelembe véve, hogy a térerősség negatív irányú</w:t>
      </w:r>
    </w:p>
    <w:p w:rsidR="000605DF" w:rsidRPr="0056227C" w:rsidRDefault="000605DF" w:rsidP="000605DF">
      <w:pPr>
        <w:pStyle w:val="Listaszerbekezds"/>
        <w:spacing w:after="120"/>
        <w:ind w:left="851"/>
        <w:contextualSpacing w:val="0"/>
        <w:jc w:val="both"/>
        <w:rPr>
          <w:oMath/>
          <w:rFonts w:ascii="Cambria Math"/>
        </w:rPr>
      </w:pPr>
      <m:oMathPara>
        <m:oMathParaPr>
          <m:jc m:val="left"/>
        </m:oMathParaPr>
        <m:oMath>
          <m:r>
            <w:rPr>
              <w:rFonts w:ascii="Cambria Math"/>
            </w:rPr>
            <m:t>t=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m:t>-</m:t>
              </m:r>
              <m:r>
                <w:rPr>
                  <w:rFonts w:ascii="Cambria Math"/>
                </w:rPr>
                <m:t>1,67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 xml:space="preserve">27 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kg</m:t>
              </m:r>
              <m:r>
                <w:rPr>
                  <w:rFonts w:ascii="Cambria Math"/>
                </w:rPr>
                <m:t xml:space="preserve"> 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w:rPr>
                      <w:rFonts w:ascii="Cambria Math"/>
                    </w:rPr>
                    <m:t xml:space="preserve">4 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m</m:t>
                  </m:r>
                </m:num>
                <m:den>
                  <m:r>
                    <m:rPr>
                      <m:nor/>
                    </m:rPr>
                    <m:t>s</m:t>
                  </m:r>
                </m:den>
              </m:f>
            </m:num>
            <m:den>
              <m:r>
                <m:t>-</m:t>
              </m:r>
              <m:r>
                <w:rPr>
                  <w:rFonts w:ascii="Cambria Math"/>
                </w:rPr>
                <m:t xml:space="preserve">500 </m:t>
              </m:r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N</m:t>
                  </m:r>
                </m:num>
                <m:den>
                  <m:r>
                    <m:rPr>
                      <m:nor/>
                    </m:rPr>
                    <m:t>C</m:t>
                  </m:r>
                </m:den>
              </m:f>
              <m:r>
                <m:t>·</m:t>
              </m:r>
              <m:r>
                <w:rPr>
                  <w:rFonts w:ascii="Cambria Math"/>
                </w:rPr>
                <m:t>1,6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>19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C</m:t>
              </m:r>
            </m:den>
          </m:f>
          <m:r>
            <w:rPr>
              <w:rFonts w:ascii="Cambria Math"/>
            </w:rPr>
            <m:t>≈</m:t>
          </m:r>
          <m:r>
            <w:rPr>
              <w:rFonts w:ascii="Cambria Math"/>
            </w:rPr>
            <m:t>2,1</m:t>
          </m:r>
          <m:r>
            <w:rPr>
              <w:rFonts w:ascii="Cambria Math"/>
            </w:rPr>
            <m:t>∙</m:t>
          </m:r>
          <m:sSup>
            <m:sSupPr>
              <m:ctrlPr>
                <w:rPr>
                  <w:rFonts w:asci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m:t>-</m:t>
              </m:r>
              <m:r>
                <w:rPr>
                  <w:rFonts w:ascii="Cambria Math"/>
                </w:rPr>
                <m:t>7</m:t>
              </m:r>
            </m:sup>
          </m:sSup>
          <m:r>
            <w:rPr>
              <w:rFonts w:ascii="Cambria Math"/>
            </w:rPr>
            <m:t xml:space="preserve"> </m:t>
          </m:r>
          <m:r>
            <m:rPr>
              <m:nor/>
            </m:rPr>
            <m:t>s</m:t>
          </m:r>
        </m:oMath>
      </m:oMathPara>
    </w:p>
    <w:p w:rsidR="00C1412D" w:rsidRPr="000605DF" w:rsidRDefault="006A7D72" w:rsidP="000605DF">
      <w:pPr>
        <w:spacing w:after="120"/>
        <w:ind w:left="567"/>
        <w:jc w:val="right"/>
        <w:rPr>
          <w:b/>
          <w:i/>
          <w:color w:val="0000FF"/>
        </w:rPr>
      </w:pPr>
      <w:r w:rsidRPr="000605DF">
        <w:rPr>
          <w:b/>
          <w:i/>
          <w:color w:val="0000FF"/>
        </w:rPr>
        <w:t>4 pont</w:t>
      </w:r>
    </w:p>
    <w:p w:rsidR="000C6279" w:rsidRDefault="008B00BC" w:rsidP="0056227C">
      <w:pPr>
        <w:spacing w:after="120"/>
        <w:ind w:left="567" w:hanging="284"/>
        <w:jc w:val="both"/>
      </w:pPr>
      <w:r w:rsidRPr="008B00BC">
        <w:rPr>
          <w:i/>
        </w:rPr>
        <w:t>b)</w:t>
      </w:r>
      <w:r>
        <w:t> </w:t>
      </w:r>
      <w:proofErr w:type="gramStart"/>
      <w:r w:rsidR="00550D61">
        <w:t>A</w:t>
      </w:r>
      <w:proofErr w:type="gramEnd"/>
      <w:r w:rsidR="006D22BB">
        <w:t xml:space="preserve"> proton a</w:t>
      </w:r>
      <w:r w:rsidR="00550D61">
        <w:t xml:space="preserve">z </w:t>
      </w:r>
      <w:r w:rsidR="00550D61" w:rsidRPr="00CE5193">
        <w:rPr>
          <w:i/>
        </w:rPr>
        <w:t>x</w:t>
      </w:r>
      <w:r w:rsidR="00550D61">
        <w:t xml:space="preserve"> tengely irányában egyenletesen mozog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>x</m:t>
            </m:r>
          </m:sub>
        </m:sSub>
      </m:oMath>
      <w:r w:rsidR="006D22BB">
        <w:t xml:space="preserve"> se</w:t>
      </w:r>
      <w:r w:rsidR="008E1BAF">
        <w:t xml:space="preserve">bességgel. </w:t>
      </w:r>
      <w:r w:rsidR="000C6279">
        <w:t xml:space="preserve">A fenti rajz alapján, </w:t>
      </w:r>
      <w:proofErr w:type="spellStart"/>
      <w:r w:rsidR="000C6279">
        <w:t>Pitagorasz</w:t>
      </w:r>
      <w:proofErr w:type="spellEnd"/>
      <w:r w:rsidR="000C6279">
        <w:t xml:space="preserve"> tételét is felhasználva:</w:t>
      </w:r>
    </w:p>
    <w:p w:rsidR="000C6279" w:rsidRDefault="000C6279" w:rsidP="0056227C">
      <w:pPr>
        <w:pStyle w:val="Listaszerbekezds"/>
        <w:spacing w:after="120"/>
        <w:ind w:left="851"/>
        <w:contextualSpacing w:val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∙v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841FE7" w:rsidRPr="006D22BB" w:rsidRDefault="008E1BAF" w:rsidP="0056227C">
      <w:pPr>
        <w:spacing w:after="120"/>
        <w:ind w:left="567"/>
        <w:jc w:val="both"/>
      </w:pPr>
      <w:r>
        <w:t>A</w:t>
      </w:r>
      <w:r w:rsidR="000C6279">
        <w:t>z</w:t>
      </w:r>
      <w:r>
        <w:t xml:space="preserve"> </w:t>
      </w:r>
      <w:r w:rsidR="000C6279">
        <w:t xml:space="preserve">előzőkben </w:t>
      </w:r>
      <w:r>
        <w:t>ki</w:t>
      </w:r>
      <w:r w:rsidR="006D22BB">
        <w:t>számítot</w:t>
      </w:r>
      <w:r w:rsidR="000C6279">
        <w:t>t</w:t>
      </w:r>
      <w:r w:rsidR="006D22BB">
        <w:t xml:space="preserve"> idő alatt</w:t>
      </w:r>
      <w:r w:rsidR="00083EDE">
        <w:t xml:space="preserve"> vízszintesen</w:t>
      </w:r>
      <w:r w:rsidR="006D22BB">
        <w:t xml:space="preserve"> megtett útja:</w:t>
      </w:r>
    </w:p>
    <w:p w:rsidR="000C6279" w:rsidRPr="0056227C" w:rsidRDefault="000C6279" w:rsidP="0056227C">
      <w:pPr>
        <w:pStyle w:val="Listaszerbekezds"/>
        <w:spacing w:after="120"/>
        <w:ind w:left="851"/>
        <w:contextualSpacing w:val="0"/>
      </w:pPr>
      <m:oMathPara>
        <m:oMath>
          <m:r>
            <w:rPr>
              <w:rFonts w:ascii="Cambria Math" w:hAnsi="Cambria Math"/>
            </w:rPr>
            <m:t>x=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0x</m:t>
              </m:r>
            </m:sub>
          </m:sSub>
          <m:r>
            <w:rPr>
              <w:rFonts w:ascii="Cambria Math" w:hAnsi="Cambria Math"/>
            </w:rPr>
            <m:t>∙t=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∙v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-m</m:t>
              </m:r>
              <m:r>
                <w:rPr>
                  <w:rFonts w:ascii="Cambria Math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2∙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/>
                </w:rPr>
                <m:t>·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∙m·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0 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4∙E·Q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56227C" w:rsidRPr="0056227C" w:rsidRDefault="0056227C" w:rsidP="0056227C">
      <w:pPr>
        <w:spacing w:after="120"/>
        <w:ind w:left="567"/>
      </w:pPr>
      <w:r>
        <w:t>Behelyettesítve:</w:t>
      </w:r>
    </w:p>
    <w:p w:rsidR="00136D75" w:rsidRPr="0056227C" w:rsidRDefault="00136D75" w:rsidP="0056227C">
      <w:pPr>
        <w:pStyle w:val="Listaszerbekezds"/>
        <w:spacing w:after="120"/>
        <w:ind w:left="851"/>
        <w:contextualSpacing w:val="0"/>
      </w:pPr>
      <m:oMathPara>
        <m:oMath>
          <m:r>
            <w:rPr>
              <w:rFonts w:ascii="Cambria Math" w:hAnsi="Cambria Math"/>
            </w:rPr>
            <m:t>x</m:t>
          </m:r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</w:rPr>
                    <m:t>3</m:t>
                  </m:r>
                </m:e>
              </m:rad>
              <m:r>
                <w:rPr>
                  <w:rFonts w:ascii="Cambria Math"/>
                </w:rPr>
                <m:t>∙</m:t>
              </m:r>
              <m:r>
                <w:rPr>
                  <w:rFonts w:ascii="Cambria Math"/>
                </w:rPr>
                <m:t>1,67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 xml:space="preserve">27 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kg</m:t>
              </m:r>
              <m:r>
                <w:rPr>
                  <w:rFonts w:ascii="Cambria Math"/>
                </w:rPr>
                <m:t xml:space="preserve"> 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 xml:space="preserve">4 </m:t>
                          </m:r>
                        </m:sup>
                      </m:sSup>
                      <m:r>
                        <w:rPr>
                          <w:rFonts w:asci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m:t>m</m:t>
                          </m:r>
                        </m:num>
                        <m:den>
                          <m:r>
                            <m:rPr>
                              <m:nor/>
                            </m:rPr>
                            <m:t>s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r>
                <m:t>-</m:t>
              </m:r>
              <m:r>
                <w:rPr>
                  <w:rFonts w:ascii="Cambria Math"/>
                </w:rPr>
                <m:t xml:space="preserve">1000 </m:t>
              </m:r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N</m:t>
                  </m:r>
                </m:num>
                <m:den>
                  <m:r>
                    <m:rPr>
                      <m:nor/>
                    </m:rPr>
                    <m:t>C</m:t>
                  </m:r>
                </m:den>
              </m:f>
              <m:r>
                <m:t>·</m:t>
              </m:r>
              <m:r>
                <w:rPr>
                  <w:rFonts w:ascii="Cambria Math"/>
                </w:rPr>
                <m:t>1,6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>19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C</m:t>
              </m:r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/>
            </w:rPr>
            <m:t>1,8</m:t>
          </m:r>
          <m:r>
            <w:rPr>
              <w:rFonts w:ascii="Cambria Math"/>
            </w:rPr>
            <m:t>∙</m:t>
          </m:r>
          <m:sSup>
            <m:sSupPr>
              <m:ctrlPr>
                <w:rPr>
                  <w:rFonts w:asci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3</m:t>
              </m:r>
            </m:sup>
          </m:sSup>
          <m:r>
            <w:rPr>
              <w:rFonts w:ascii="Cambria Math"/>
            </w:rPr>
            <m:t xml:space="preserve"> </m:t>
          </m:r>
          <m:r>
            <m:rPr>
              <m:nor/>
            </m:rPr>
            <m:t>m</m:t>
          </m:r>
          <m:r>
            <w:rPr>
              <w:rFonts w:ascii="Cambria Math"/>
            </w:rPr>
            <m:t xml:space="preserve"> </m:t>
          </m:r>
          <m:d>
            <m:dPr>
              <m:ctrlPr>
                <w:rPr>
                  <w:rFonts w:ascii="Cambria Math"/>
                  <w:i/>
                  <w:color w:val="808080" w:themeColor="background1" w:themeShade="80"/>
                </w:rPr>
              </m:ctrlPr>
            </m:dPr>
            <m:e>
              <m:r>
                <w:rPr>
                  <w:rFonts w:ascii="Cambria Math"/>
                  <w:color w:val="808080" w:themeColor="background1" w:themeShade="80"/>
                </w:rPr>
                <m:t xml:space="preserve">= 1,8 </m:t>
              </m:r>
              <m:r>
                <m:rPr>
                  <m:nor/>
                </m:rPr>
                <w:rPr>
                  <w:color w:val="808080" w:themeColor="background1" w:themeShade="80"/>
                </w:rPr>
                <m:t>mm</m:t>
              </m:r>
            </m:e>
          </m:d>
        </m:oMath>
      </m:oMathPara>
    </w:p>
    <w:p w:rsidR="0056227C" w:rsidRDefault="0056227C" w:rsidP="0056227C">
      <w:pPr>
        <w:spacing w:after="120"/>
      </w:pPr>
      <w:r>
        <w:br w:type="page"/>
      </w:r>
    </w:p>
    <w:p w:rsidR="00841FE7" w:rsidRDefault="00841FE7" w:rsidP="0056227C">
      <w:pPr>
        <w:spacing w:after="120"/>
        <w:ind w:left="567"/>
        <w:jc w:val="both"/>
      </w:pPr>
      <w:r>
        <w:lastRenderedPageBreak/>
        <w:t>A</w:t>
      </w:r>
      <w:r w:rsidR="00083EDE">
        <w:t xml:space="preserve"> proton</w:t>
      </w:r>
      <w:r>
        <w:t xml:space="preserve"> </w:t>
      </w:r>
      <w:r w:rsidRPr="0056227C">
        <w:rPr>
          <w:i/>
        </w:rPr>
        <w:t>y</w:t>
      </w:r>
      <w:r>
        <w:t xml:space="preserve"> irányú </w:t>
      </w:r>
      <w:r w:rsidR="00083EDE">
        <w:t>útja</w:t>
      </w:r>
      <w:r w:rsidR="0056227C">
        <w:t xml:space="preserve"> (egyenes vonalú, egyenletesen változó mozgásnál):</w:t>
      </w:r>
    </w:p>
    <w:p w:rsidR="00841FE7" w:rsidRPr="009A6CC1" w:rsidRDefault="00841FE7" w:rsidP="00102E14">
      <w:pPr>
        <w:spacing w:after="120"/>
        <w:ind w:left="851"/>
        <w:rPr>
          <w:color w:val="0066FF"/>
        </w:rPr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</m:t>
          </m:r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-m</m:t>
              </m:r>
              <m:r>
                <w:rPr>
                  <w:rFonts w:ascii="Cambria Math"/>
                </w:rPr>
                <m:t>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2∙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/>
                </w:rPr>
                <m:t>·</m:t>
              </m:r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m·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</w:rPr>
                <m:t>8∙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/>
                </w:rPr>
                <m:t>·</m:t>
              </m:r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:rsidR="00841FE7" w:rsidRDefault="00102E14" w:rsidP="00102E14">
      <w:pPr>
        <w:spacing w:after="120"/>
        <w:ind w:left="567"/>
        <w:jc w:val="both"/>
      </w:pPr>
      <w:r>
        <w:t>Behelyettesítve:</w:t>
      </w:r>
    </w:p>
    <w:p w:rsidR="00102E14" w:rsidRPr="00102E14" w:rsidRDefault="00102E14" w:rsidP="00102E14">
      <w:pPr>
        <w:spacing w:after="120"/>
        <w:ind w:left="851"/>
      </w:pPr>
      <m:oMathPara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/>
                </w:rPr>
                <m:t>1,67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 xml:space="preserve">27 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kg</m:t>
              </m:r>
              <m:r>
                <w:rPr>
                  <w:rFonts w:ascii="Cambria Math"/>
                </w:rPr>
                <m:t xml:space="preserve"> 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/>
                            </w:rPr>
                            <m:t xml:space="preserve">4 </m:t>
                          </m:r>
                        </m:sup>
                      </m:sSup>
                      <m:r>
                        <w:rPr>
                          <w:rFonts w:asci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m:t>m</m:t>
                          </m:r>
                        </m:num>
                        <m:den>
                          <m:r>
                            <m:rPr>
                              <m:nor/>
                            </m:rPr>
                            <m:t>s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</w:rPr>
                    <m:t>2</m:t>
                  </m:r>
                </m:sup>
              </m:sSup>
            </m:num>
            <m:den>
              <m:r>
                <m:t>-</m:t>
              </m:r>
              <m:r>
                <w:rPr>
                  <w:rFonts w:ascii="Cambria Math"/>
                </w:rPr>
                <m:t xml:space="preserve">2000 </m:t>
              </m:r>
              <m:f>
                <m:fPr>
                  <m:ctrlPr>
                    <w:rPr>
                      <w:rFonts w:asci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N</m:t>
                  </m:r>
                </m:num>
                <m:den>
                  <m:r>
                    <m:rPr>
                      <m:nor/>
                    </m:rPr>
                    <m:t>C</m:t>
                  </m:r>
                </m:den>
              </m:f>
              <m:r>
                <m:t>·</m:t>
              </m:r>
              <m:r>
                <w:rPr>
                  <w:rFonts w:ascii="Cambria Math"/>
                </w:rPr>
                <m:t>1,6</m:t>
              </m:r>
              <m:r>
                <m:t>·</m:t>
              </m:r>
              <m:sSup>
                <m:sSupPr>
                  <m:ctrlPr>
                    <w:rPr>
                      <w:rFonts w:ascii="Cambria Math"/>
                      <w:i/>
                    </w:rPr>
                  </m:ctrlPr>
                </m:sSupPr>
                <m:e>
                  <m:r>
                    <w:rPr>
                      <w:rFonts w:ascii="Cambria Math"/>
                    </w:rPr>
                    <m:t>10</m:t>
                  </m:r>
                </m:e>
                <m:sup>
                  <m:r>
                    <m:t>-</m:t>
                  </m:r>
                  <m:r>
                    <w:rPr>
                      <w:rFonts w:ascii="Cambria Math"/>
                    </w:rPr>
                    <m:t>19</m:t>
                  </m:r>
                </m:sup>
              </m:sSup>
              <m:r>
                <w:rPr>
                  <w:rFonts w:ascii="Cambria Math"/>
                </w:rPr>
                <m:t xml:space="preserve"> </m:t>
              </m:r>
              <m:r>
                <m:rPr>
                  <m:nor/>
                </m:rPr>
                <m:t>C</m:t>
              </m:r>
            </m:den>
          </m:f>
          <m:r>
            <w:rPr>
              <w:rFonts w:ascii="Cambria Math" w:hAnsi="Cambria Math"/>
            </w:rPr>
            <m:t>≈5,2∙</m:t>
          </m:r>
          <m:sSup>
            <m:sSupPr>
              <m:ctrlPr>
                <w:rPr>
                  <w:rFonts w:asci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10</m:t>
              </m:r>
            </m:e>
            <m:sup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3</m:t>
              </m:r>
            </m:sup>
          </m:sSup>
          <m:r>
            <w:rPr>
              <w:rFonts w:ascii="Cambria Math"/>
            </w:rPr>
            <m:t xml:space="preserve"> </m:t>
          </m:r>
          <m:r>
            <m:rPr>
              <m:nor/>
            </m:rPr>
            <m:t>m</m:t>
          </m:r>
          <m:r>
            <w:rPr>
              <w:rFonts w:ascii="Cambria Math"/>
            </w:rPr>
            <m:t xml:space="preserve"> </m:t>
          </m:r>
          <m:d>
            <m:dPr>
              <m:ctrlPr>
                <w:rPr>
                  <w:rFonts w:ascii="Cambria Math"/>
                  <w:i/>
                  <w:color w:val="808080" w:themeColor="background1" w:themeShade="80"/>
                </w:rPr>
              </m:ctrlPr>
            </m:dPr>
            <m:e>
              <m:r>
                <w:rPr>
                  <w:rFonts w:ascii="Cambria Math"/>
                  <w:color w:val="808080" w:themeColor="background1" w:themeShade="80"/>
                </w:rPr>
                <m:t xml:space="preserve">= 0,52 </m:t>
              </m:r>
              <m:r>
                <m:rPr>
                  <m:nor/>
                </m:rPr>
                <w:rPr>
                  <w:color w:val="808080" w:themeColor="background1" w:themeShade="80"/>
                </w:rPr>
                <m:t>mm</m:t>
              </m:r>
            </m:e>
          </m:d>
        </m:oMath>
      </m:oMathPara>
    </w:p>
    <w:p w:rsidR="00D5531D" w:rsidRPr="00083EDE" w:rsidRDefault="009B4A1D" w:rsidP="009B4A1D">
      <w:pPr>
        <w:spacing w:after="120"/>
        <w:jc w:val="right"/>
        <w:rPr>
          <w:b/>
          <w:i/>
          <w:noProof/>
          <w:color w:val="0000FF"/>
        </w:rPr>
      </w:pPr>
      <w:r w:rsidRPr="00083EDE">
        <w:rPr>
          <w:b/>
          <w:i/>
          <w:noProof/>
          <w:color w:val="0000FF"/>
        </w:rPr>
        <w:t>6</w:t>
      </w:r>
      <w:r w:rsidR="006A7D72" w:rsidRPr="00083EDE">
        <w:rPr>
          <w:b/>
          <w:i/>
          <w:noProof/>
          <w:color w:val="0000FF"/>
        </w:rPr>
        <w:t xml:space="preserve"> pont</w:t>
      </w:r>
    </w:p>
    <w:p w:rsidR="006A7D72" w:rsidRPr="009B4A1D" w:rsidRDefault="006A7D72" w:rsidP="006A7D72">
      <w:pPr>
        <w:jc w:val="right"/>
        <w:rPr>
          <w:b/>
          <w:i/>
          <w:color w:val="0000FF"/>
        </w:rPr>
      </w:pPr>
      <w:r w:rsidRPr="009B4A1D">
        <w:rPr>
          <w:b/>
          <w:i/>
          <w:noProof/>
          <w:color w:val="0000FF"/>
        </w:rPr>
        <w:t xml:space="preserve">4 + </w:t>
      </w:r>
      <w:r w:rsidR="009B4A1D">
        <w:rPr>
          <w:b/>
          <w:i/>
          <w:noProof/>
          <w:color w:val="0000FF"/>
        </w:rPr>
        <w:t>6</w:t>
      </w:r>
      <w:r w:rsidRPr="009B4A1D">
        <w:rPr>
          <w:b/>
          <w:i/>
          <w:noProof/>
          <w:color w:val="0000FF"/>
        </w:rPr>
        <w:t xml:space="preserve"> = 10 pont</w:t>
      </w:r>
    </w:p>
    <w:p w:rsidR="007F2756" w:rsidRDefault="007F2756" w:rsidP="00D5531D">
      <w:pPr>
        <w:jc w:val="both"/>
      </w:pPr>
    </w:p>
    <w:p w:rsidR="007F2756" w:rsidRDefault="007F2756" w:rsidP="00D5531D">
      <w:pPr>
        <w:jc w:val="both"/>
      </w:pPr>
    </w:p>
    <w:p w:rsidR="00177B13" w:rsidRDefault="00177B13" w:rsidP="00D5531D">
      <w:pPr>
        <w:jc w:val="both"/>
      </w:pPr>
    </w:p>
    <w:p w:rsidR="006A7D72" w:rsidRDefault="006A7D72" w:rsidP="006A7D72">
      <w:pPr>
        <w:spacing w:before="240" w:after="120"/>
        <w:rPr>
          <w:b/>
          <w:noProof/>
        </w:rPr>
      </w:pPr>
      <w:r>
        <w:rPr>
          <w:b/>
          <w:noProof/>
        </w:rPr>
        <w:t>___________________________________________________________________________</w:t>
      </w:r>
    </w:p>
    <w:p w:rsidR="006A7D72" w:rsidRPr="00A767F5" w:rsidRDefault="006A7D72" w:rsidP="006A7D72">
      <w:pPr>
        <w:spacing w:before="240" w:after="120"/>
        <w:rPr>
          <w:b/>
          <w:noProof/>
        </w:rPr>
      </w:pPr>
      <w:bookmarkStart w:id="0" w:name="_GoBack"/>
      <w:bookmarkEnd w:id="0"/>
      <w:r w:rsidRPr="00A767F5">
        <w:rPr>
          <w:b/>
          <w:noProof/>
        </w:rPr>
        <w:t>Megjegyzések a javító tanároknak:</w:t>
      </w:r>
    </w:p>
    <w:p w:rsidR="006A7D72" w:rsidRPr="00940E68" w:rsidRDefault="006A7D72" w:rsidP="006A7D72">
      <w:pPr>
        <w:numPr>
          <w:ilvl w:val="0"/>
          <w:numId w:val="14"/>
        </w:numPr>
        <w:tabs>
          <w:tab w:val="clear" w:pos="1077"/>
        </w:tabs>
        <w:spacing w:after="120"/>
        <w:ind w:left="357" w:hanging="357"/>
        <w:jc w:val="both"/>
        <w:rPr>
          <w:noProof/>
          <w:color w:val="FF0000"/>
        </w:rPr>
      </w:pPr>
      <w:r>
        <w:rPr>
          <w:noProof/>
        </w:rPr>
        <w:t>A feladatok szövegében megadott pontszámok az adott részkérdésre adható pontszámokat jelentik.</w:t>
      </w:r>
    </w:p>
    <w:p w:rsidR="006A7D72" w:rsidRDefault="006A7D72" w:rsidP="006A7D72">
      <w:pPr>
        <w:numPr>
          <w:ilvl w:val="0"/>
          <w:numId w:val="14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A részpontszámok szükség esetén tovább bonthatók, de csak egész pontszámokat adjunk!</w:t>
      </w:r>
    </w:p>
    <w:p w:rsidR="006A7D72" w:rsidRDefault="006A7D72" w:rsidP="006A7D72">
      <w:pPr>
        <w:numPr>
          <w:ilvl w:val="0"/>
          <w:numId w:val="14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Más úton történő, de egyébként helyes eredményt szolgáltató megoldásokra ugyanezeket a (feladatok szövegében szereplő) pontszámokat adjuk!</w:t>
      </w:r>
    </w:p>
    <w:p w:rsidR="006A7D72" w:rsidRDefault="006A7D72" w:rsidP="006A7D72">
      <w:pPr>
        <w:numPr>
          <w:ilvl w:val="0"/>
          <w:numId w:val="14"/>
        </w:numPr>
        <w:tabs>
          <w:tab w:val="clear" w:pos="1077"/>
        </w:tabs>
        <w:spacing w:after="120"/>
        <w:ind w:left="357" w:hanging="357"/>
        <w:jc w:val="both"/>
        <w:rPr>
          <w:noProof/>
        </w:rPr>
      </w:pPr>
      <w:r>
        <w:rPr>
          <w:noProof/>
        </w:rPr>
        <w:t>Ha ugyanarra a feladatra a tanuló több (elvileg) különböző megoldást is ad, csak egy megoldást pontozzunk! (Azt, amelyik a tanuló számára kedvezőbb.)</w:t>
      </w:r>
    </w:p>
    <w:p w:rsidR="006A7D72" w:rsidRPr="006843F1" w:rsidRDefault="006A7D72" w:rsidP="006A7D72">
      <w:pPr>
        <w:numPr>
          <w:ilvl w:val="0"/>
          <w:numId w:val="14"/>
        </w:numPr>
        <w:tabs>
          <w:tab w:val="clear" w:pos="1077"/>
        </w:tabs>
        <w:spacing w:after="120"/>
        <w:ind w:left="357" w:hanging="357"/>
        <w:jc w:val="both"/>
        <w:rPr>
          <w:noProof/>
          <w:color w:val="000000"/>
        </w:rPr>
      </w:pPr>
      <w:r w:rsidRPr="00A767F5">
        <w:rPr>
          <w:color w:val="000000"/>
        </w:rPr>
        <w:t xml:space="preserve">A tanulók nevét, évfolyamát, kategóriáját és az elért pontszámokat </w:t>
      </w:r>
      <w:r>
        <w:rPr>
          <w:color w:val="000000"/>
        </w:rPr>
        <w:t xml:space="preserve">(feladatonként) </w:t>
      </w:r>
      <w:r w:rsidRPr="00A767F5">
        <w:rPr>
          <w:color w:val="000000"/>
        </w:rPr>
        <w:t xml:space="preserve">tartalmazó listát kérjük iskolánként egyetlen közös </w:t>
      </w:r>
      <w:proofErr w:type="spellStart"/>
      <w:r w:rsidRPr="00A767F5">
        <w:rPr>
          <w:color w:val="000000"/>
        </w:rPr>
        <w:t>email</w:t>
      </w:r>
      <w:r>
        <w:rPr>
          <w:color w:val="000000"/>
        </w:rPr>
        <w:t>-</w:t>
      </w:r>
      <w:r w:rsidRPr="00A767F5">
        <w:rPr>
          <w:color w:val="000000"/>
        </w:rPr>
        <w:t>ben</w:t>
      </w:r>
      <w:proofErr w:type="spellEnd"/>
      <w:r w:rsidRPr="00A767F5">
        <w:rPr>
          <w:color w:val="000000"/>
        </w:rPr>
        <w:t>, csatolt EXCEL állományként megküldeni</w:t>
      </w:r>
      <w:r>
        <w:rPr>
          <w:noProof/>
        </w:rPr>
        <w:t xml:space="preserve"> a </w:t>
      </w:r>
      <w:r w:rsidRPr="00D73D18">
        <w:rPr>
          <w:noProof/>
          <w:color w:val="0000FF"/>
        </w:rPr>
        <w:t>bay-verseny@freemail.hu</w:t>
      </w:r>
      <w:r>
        <w:rPr>
          <w:noProof/>
        </w:rPr>
        <w:t xml:space="preserve"> címre.</w:t>
      </w:r>
    </w:p>
    <w:p w:rsidR="006A7D72" w:rsidRPr="00E205B4" w:rsidRDefault="006A7D72" w:rsidP="00D5531D">
      <w:pPr>
        <w:jc w:val="both"/>
      </w:pPr>
    </w:p>
    <w:sectPr w:rsidR="006A7D72" w:rsidRPr="00E205B4" w:rsidSect="008C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200"/>
    <w:multiLevelType w:val="hybridMultilevel"/>
    <w:tmpl w:val="429815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33C6"/>
    <w:multiLevelType w:val="hybridMultilevel"/>
    <w:tmpl w:val="8DA67C22"/>
    <w:lvl w:ilvl="0" w:tplc="B1188AB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DC7751"/>
    <w:multiLevelType w:val="hybridMultilevel"/>
    <w:tmpl w:val="092A15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4B9C"/>
    <w:multiLevelType w:val="hybridMultilevel"/>
    <w:tmpl w:val="9A86A8E8"/>
    <w:lvl w:ilvl="0" w:tplc="2424C2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FE2FA7"/>
    <w:multiLevelType w:val="hybridMultilevel"/>
    <w:tmpl w:val="BDF29D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A97EB77A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62C9E"/>
    <w:multiLevelType w:val="hybridMultilevel"/>
    <w:tmpl w:val="81622E80"/>
    <w:lvl w:ilvl="0" w:tplc="6D886746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F74100"/>
    <w:multiLevelType w:val="hybridMultilevel"/>
    <w:tmpl w:val="2B7CB3BE"/>
    <w:lvl w:ilvl="0" w:tplc="C62C085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160BB5"/>
    <w:multiLevelType w:val="hybridMultilevel"/>
    <w:tmpl w:val="FAC2AC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E3956"/>
    <w:multiLevelType w:val="hybridMultilevel"/>
    <w:tmpl w:val="C6BE212E"/>
    <w:lvl w:ilvl="0" w:tplc="25987C2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422C5040"/>
    <w:multiLevelType w:val="hybridMultilevel"/>
    <w:tmpl w:val="C1D0F97E"/>
    <w:lvl w:ilvl="0" w:tplc="FB9EA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FC7F3B"/>
    <w:multiLevelType w:val="hybridMultilevel"/>
    <w:tmpl w:val="E68652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57A97"/>
    <w:multiLevelType w:val="hybridMultilevel"/>
    <w:tmpl w:val="9BD607C0"/>
    <w:lvl w:ilvl="0" w:tplc="A8E86B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17EC7"/>
    <w:multiLevelType w:val="hybridMultilevel"/>
    <w:tmpl w:val="BB52E5C6"/>
    <w:lvl w:ilvl="0" w:tplc="896C6BD6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0E0A9A"/>
    <w:multiLevelType w:val="hybridMultilevel"/>
    <w:tmpl w:val="BDF29DC8"/>
    <w:lvl w:ilvl="0" w:tplc="358EE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8E86BD0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A97EB77A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11"/>
  </w:num>
  <w:num w:numId="6">
    <w:abstractNumId w:val="12"/>
  </w:num>
  <w:num w:numId="7">
    <w:abstractNumId w:val="9"/>
  </w:num>
  <w:num w:numId="8">
    <w:abstractNumId w:val="13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  <w:num w:numId="13">
    <w:abstractNumId w:val="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205B4"/>
    <w:rsid w:val="00005512"/>
    <w:rsid w:val="00056B01"/>
    <w:rsid w:val="000605DF"/>
    <w:rsid w:val="00083EDE"/>
    <w:rsid w:val="000849F8"/>
    <w:rsid w:val="000C6279"/>
    <w:rsid w:val="00102E14"/>
    <w:rsid w:val="00136D75"/>
    <w:rsid w:val="0015037B"/>
    <w:rsid w:val="00157871"/>
    <w:rsid w:val="00177B13"/>
    <w:rsid w:val="00186DB4"/>
    <w:rsid w:val="001974D9"/>
    <w:rsid w:val="001C5001"/>
    <w:rsid w:val="001E1B1A"/>
    <w:rsid w:val="001E7E86"/>
    <w:rsid w:val="002A2AF9"/>
    <w:rsid w:val="002C0730"/>
    <w:rsid w:val="002C6B14"/>
    <w:rsid w:val="002F2C2F"/>
    <w:rsid w:val="002F5E27"/>
    <w:rsid w:val="003F0D11"/>
    <w:rsid w:val="003F4C78"/>
    <w:rsid w:val="00402D75"/>
    <w:rsid w:val="00441530"/>
    <w:rsid w:val="00481132"/>
    <w:rsid w:val="004D3A04"/>
    <w:rsid w:val="005108E0"/>
    <w:rsid w:val="00550D61"/>
    <w:rsid w:val="0056227C"/>
    <w:rsid w:val="0059298E"/>
    <w:rsid w:val="005B4A19"/>
    <w:rsid w:val="005F4F0F"/>
    <w:rsid w:val="00626475"/>
    <w:rsid w:val="006A7D72"/>
    <w:rsid w:val="006B4AAB"/>
    <w:rsid w:val="006C51AC"/>
    <w:rsid w:val="006D127E"/>
    <w:rsid w:val="006D22BB"/>
    <w:rsid w:val="007B31E6"/>
    <w:rsid w:val="007C23C0"/>
    <w:rsid w:val="007F2756"/>
    <w:rsid w:val="008408BD"/>
    <w:rsid w:val="00841FE7"/>
    <w:rsid w:val="008B00BC"/>
    <w:rsid w:val="008C13F8"/>
    <w:rsid w:val="008E1BAF"/>
    <w:rsid w:val="008F59FA"/>
    <w:rsid w:val="00955344"/>
    <w:rsid w:val="00962159"/>
    <w:rsid w:val="009A6CC1"/>
    <w:rsid w:val="009B4A1D"/>
    <w:rsid w:val="00A568AC"/>
    <w:rsid w:val="00A7485B"/>
    <w:rsid w:val="00AC4009"/>
    <w:rsid w:val="00B213B1"/>
    <w:rsid w:val="00B70B77"/>
    <w:rsid w:val="00BC329C"/>
    <w:rsid w:val="00BF5F8E"/>
    <w:rsid w:val="00C10566"/>
    <w:rsid w:val="00C1412D"/>
    <w:rsid w:val="00C73BF6"/>
    <w:rsid w:val="00CA10C7"/>
    <w:rsid w:val="00CE5193"/>
    <w:rsid w:val="00D5531D"/>
    <w:rsid w:val="00E002B9"/>
    <w:rsid w:val="00E205B4"/>
    <w:rsid w:val="00F507D3"/>
    <w:rsid w:val="00F628B0"/>
    <w:rsid w:val="00F92E6F"/>
    <w:rsid w:val="00FA715D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205B4"/>
    <w:pPr>
      <w:ind w:left="720"/>
      <w:contextualSpacing/>
    </w:pPr>
  </w:style>
  <w:style w:type="paragraph" w:customStyle="1" w:styleId="Default">
    <w:name w:val="Default"/>
    <w:rsid w:val="00E205B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15787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4C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4C7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E693-0066-4D70-8483-3B9F8D31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470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Windows-felhasználó</cp:lastModifiedBy>
  <cp:revision>37</cp:revision>
  <dcterms:created xsi:type="dcterms:W3CDTF">2019-02-26T07:22:00Z</dcterms:created>
  <dcterms:modified xsi:type="dcterms:W3CDTF">2019-02-26T20:44:00Z</dcterms:modified>
</cp:coreProperties>
</file>